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2A2F6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sz w:val="40"/>
        </w:rPr>
      </w:pPr>
      <w:r>
        <w:rPr>
          <w:sz w:val="40"/>
        </w:rPr>
        <w:t>Муниципальное казённое учреждение дополнительного образования детей "Острогожская детская школа искусств"</w:t>
        <w:tab/>
        <w:t xml:space="preserve">  </w:t>
      </w:r>
    </w:p>
    <w:p>
      <w:pPr>
        <w:jc w:val="center"/>
        <w:rPr>
          <w:sz w:val="52"/>
        </w:rPr>
      </w:pPr>
      <w:r>
        <w:rPr>
          <w:sz w:val="52"/>
        </w:rPr>
        <w:t xml:space="preserve">Методическая разработка  </w:t>
      </w:r>
    </w:p>
    <w:p>
      <w:pPr>
        <w:jc w:val="center"/>
        <w:rPr>
          <w:sz w:val="52"/>
        </w:rPr>
      </w:pPr>
      <w:r>
        <w:rPr>
          <w:sz w:val="52"/>
        </w:rPr>
        <w:t>по предмету фортепианный ансамбль .</w:t>
      </w:r>
    </w:p>
    <w:p>
      <w:pPr>
        <w:jc w:val="center"/>
        <w:rPr>
          <w:sz w:val="52"/>
        </w:rPr>
      </w:pPr>
      <w:r>
        <w:rPr>
          <w:sz w:val="52"/>
        </w:rPr>
        <w:t>тема:</w:t>
      </w:r>
    </w:p>
    <w:p>
      <w:pPr>
        <w:jc w:val="center"/>
        <w:rPr>
          <w:sz w:val="52"/>
        </w:rPr>
      </w:pPr>
      <w:r>
        <w:rPr>
          <w:sz w:val="52"/>
        </w:rPr>
        <w:t>"Работа над ансамблем, переложением оркестровой музыки С.Прокофьева для фортепиано в 4 руки."</w:t>
      </w:r>
    </w:p>
    <w:p>
      <w:pPr>
        <w:jc w:val="center"/>
        <w:rPr>
          <w:sz w:val="52"/>
        </w:rPr>
      </w:pPr>
    </w:p>
    <w:p>
      <w:pPr>
        <w:jc w:val="center"/>
        <w:rPr>
          <w:sz w:val="52"/>
        </w:rPr>
      </w:pPr>
    </w:p>
    <w:p>
      <w:pPr>
        <w:jc w:val="right"/>
        <w:rPr>
          <w:sz w:val="32"/>
        </w:rPr>
      </w:pPr>
      <w:r>
        <w:rPr>
          <w:sz w:val="32"/>
        </w:rPr>
        <w:t xml:space="preserve">подготовила : преподаватель фортепианного отделения </w:t>
      </w:r>
    </w:p>
    <w:p>
      <w:pPr>
        <w:jc w:val="right"/>
        <w:rPr>
          <w:sz w:val="32"/>
        </w:rPr>
      </w:pPr>
      <w:r>
        <w:rPr>
          <w:sz w:val="32"/>
        </w:rPr>
        <w:t>Наседкина С.В.</w:t>
      </w:r>
    </w:p>
    <w:p>
      <w:pPr>
        <w:jc w:val="right"/>
        <w:rPr>
          <w:sz w:val="32"/>
        </w:rPr>
      </w:pPr>
    </w:p>
    <w:p>
      <w:pPr>
        <w:jc w:val="right"/>
        <w:rPr>
          <w:sz w:val="32"/>
        </w:rPr>
      </w:pPr>
    </w:p>
    <w:p>
      <w:pPr>
        <w:jc w:val="center"/>
        <w:rPr>
          <w:sz w:val="32"/>
        </w:rPr>
      </w:pPr>
      <w:r>
        <w:rPr>
          <w:sz w:val="32"/>
        </w:rPr>
        <w:t>г. Острогожск</w:t>
      </w:r>
    </w:p>
    <w:p>
      <w:pPr>
        <w:jc w:val="center"/>
        <w:rPr>
          <w:sz w:val="32"/>
        </w:rPr>
      </w:pPr>
      <w:r>
        <w:rPr>
          <w:sz w:val="32"/>
        </w:rPr>
        <w:t>2021г.</w:t>
      </w:r>
    </w:p>
    <w:p>
      <w:pPr>
        <w:jc w:val="right"/>
        <w:rPr>
          <w:sz w:val="32"/>
        </w:rPr>
      </w:pPr>
    </w:p>
    <w:p>
      <w:pPr>
        <w:rPr>
          <w:sz w:val="36"/>
        </w:rPr>
      </w:pPr>
      <w:bookmarkStart w:id="0" w:name="_dx_frag_StartFragment"/>
      <w:bookmarkEnd w:id="0"/>
      <w:r>
        <w:rPr>
          <w:sz w:val="36"/>
        </w:rPr>
        <w:t>Методическая работа посвящена к130-летию со дня рождения великого русского композитора и гениального пианиста XX века Сергея Сергеевича Прокофьева (1891-1956 гг). В связи с этой круглой датой, мною сделаны переложения нескольких оркестровых произведений С. Прокофьева для фортепиано в 4 руки, учащимся разных классов музыкальных школ по предметам «Общее фортепиано» и «Фортепианный ансамбль». В данной разработке представлены переложения для фортепиано в 4 руки следующие произведения С. Прокофьева: фрагмент (Тема Пети) из симфонической сказки «Петя и волк», «Танец девушек с лилиями», Менуэт, «Монтекки и Капулетти» из балета «Ромео и Джульетта». Как известно, существуют авторские клавиры перечисленных произведений (сделанные самим Прокофьевым), но по техническому уровню они оказываются очень сложными для учащихся музыкальных школ. Поэтому эти клавиры сделаны именно как переложение для фортепиано в 4 руки, для ансамбля. Таким образом, дети получают уникальную возможность не только исполнять замечательную музыку, но и узнают историю создания, содержание симфонической сказки и балета. 1) Фрагмент (музыкальная тема Пети) из симфонической сказки «Петя и волк» (для учащихся 4-5 классов по предмету «Общее фортепиано», или 3-4 классов – в «Фортепианном ансамбле»). На мой взгляд, работу надо начинать с прослушивания того оркестрового произведения, переложение которого собирается исполняться. По учебной программе предмета «Слушание музыки» симфоническую сказку «Петя и волк» проходят как раз в 4 классе, когда дети знакомятся со звучанием симфонического оркестра, т.к. это произведение – блестящий образец для этой цели. Значит, содержание сказки дети уже знают и им еще интереснее будет исполнить ее на инструменте, да еще в ансамбле. Как известно, симфоническую сказку «Петя и волк» Прокофьев написал в 1936 году по просьбе художественного руководителя Центрального детского театра Натальи Сац. Композитор в своей «Автобиографии» писал: «Каждый персонаж сказки имел свой лейтмотив, поручаемый всегда одному и тому инструменту: утку изображал гобой, дедушку – фагот и т.д. Перед началом исполнения инструменты показывали детям и играли на них темы; за время исполнения дети слышали темы многократно и выучивались распознавать тембр инструментов – в этом педагогический смысл сказки…». Таким образом, веселая, бодрая тема Пети поручена струнно-смычковым инструментам – квартету (две скрипки, альт и</w:t>
      </w:r>
      <w:r>
        <w:rPr>
          <w:sz w:val="36"/>
        </w:rPr>
        <w:t xml:space="preserve"> ви</w:t>
      </w:r>
      <w:r>
        <w:rPr>
          <w:sz w:val="36"/>
        </w:rPr>
        <w:t xml:space="preserve"> о</w:t>
      </w:r>
      <w:r>
        <w:rPr>
          <w:sz w:val="36"/>
        </w:rPr>
        <w:t>лон</w:t>
      </w:r>
      <w:r>
        <w:rPr>
          <w:sz w:val="36"/>
        </w:rPr>
        <w:t>чель). В музыке</w:t>
      </w:r>
      <w:r>
        <w:rPr>
          <w:sz w:val="36"/>
        </w:rPr>
        <w:t xml:space="preserve"> </w:t>
      </w:r>
      <w:bookmarkStart w:id="1" w:name="_dx_frag_StartFragment"/>
      <w:bookmarkEnd w:id="1"/>
      <w:r>
        <w:rPr>
          <w:sz w:val="36"/>
        </w:rPr>
        <w:t xml:space="preserve">основной штрих – legato (мы обычно говорим, петь пальчиками, как голосом, очень красиво). Необходимо приучать ученика видеть и дослушивать длинные и слигованные звуки. Как раз ансамблевая игра хорошо позволяет это услышать. Ещё в этом произведении знакомимся (или закрепляем), с более протяжными музыкальными фразами на легато. Фразы исполняем на одном дыхании. В музыке очень хорошо слышно, где брать дыхание, соответственно снимать руку (лига заканчивается). С самого начала необходимо вздохнуть и начать мягко в нужном темпе, помягче прикасаться к инструменту, окончания мягче, не выталкивать, а слушать. Сразу учимся видеть динамический план пьесы, его кульминацию (самое мощное, насыщенное, сочное место), начало и окончание. По форме тема Пети – дважды повторенный период с модуляцией из до мажора в соль мажор. В конце есть дополнение в виде 4-х тактов, которое приводит в основную тональность. Важно объяснить ученику красочный тональный план музыки: С-dur→Es-dur (1-ое предложение), Es-dur→G-dur (2-ое), чтобы слушал, когда играл окончания предложений. Видно по динамике то, что первое предложение заканчивается громче, а второе тише. 2) «Танец девушек с лилиями» из балета «Ромео и Джульетта» (для учащихся 5-6 </w:t>
      </w:r>
      <w:r>
        <w:rPr>
          <w:sz w:val="36"/>
        </w:rPr>
        <w:t>классов «Общего фортепиано», 4-5 классов «Фортепианный ансамбль») - неторопливый, изящный, сочетает в себе штрихи legato и non legato. В балете этот номер звучит в III действии (8-ая картина), по сюжету происходят такие события: Джульетта выпивает напиток и падает на постель как мертвая. Утром ее приходят поздравить подруги. Трубадуры на мандолинах играют серенаду, девушки танцуют с лилиями в руках. В музыке есть намеренное выделение долей двухдольного метра, образно напоминает шаги девушек, подружек Джульетты. Доли двухдольного метра подчеркнуты штрихом marcato, следовательно, надо добиться соответствующего исполнения. Тональный план музыки: a-moll→C-dur→gis-moll (в первом периоде) создает грустный и необычный колорит в музыке. Метроритмическую устойчивость дает сопровождение (2-ая партия) к мелодии (1-ая партия). Трудность есть в динамике – тихую играть всегда сложно, но надо стараться играть тише, особенно вторую партию, чтобы сопровождение звучало не громоздко. 3) Менуэт из балета «Ромео и Джульетта» (для учащихся 6-7 классов «Общего фортепиано», 5-6 классов «Фортепианный ансамбль») – изящный, грациозный танец в трехчастной форме, где певучий, лирический средний</w:t>
      </w:r>
      <w:r>
        <w:rPr>
          <w:sz w:val="36"/>
        </w:rPr>
        <w:t xml:space="preserve"> </w:t>
      </w:r>
      <w:bookmarkStart w:id="2" w:name="_dx_frag_StartFragment"/>
      <w:bookmarkEnd w:id="2"/>
      <w:r>
        <w:rPr>
          <w:sz w:val="36"/>
        </w:rPr>
        <w:t xml:space="preserve">раздел контрастирует по тематическому материалу с торжеством и блеском крайних разделов. Обязательно рекомендуется рассказать ученикам о менуэте – любимейшем танце европейцев на балах XVII-XVIII веков, а также просмотр этого номера в балете, прежде чем начать учить. В балете этот номер звучит в I действии (2-ая картина): в доме Капулетти идут приготовления к балу в честь помолвки юной Джульетты с графом Парисом. Джульетта шалит, резвится со своей добродушной кормилицей. Под звуки торжественного менуэта съезжаются гости. Джульетта танцует с Парисом. Он восхищен ею, но Джульетта к своему жениху равнодушна… В этом произведении много работы над единством темпа, разнообразными штрихами. Игра в ансамбле требует, прежде всего, синхронности исполнения, метроритмической устойчивости, яркости ритмического воображения, умения представить не только свою партию, но и другую. 4) «Монтекки и Капулетти» или «Танец рыцарей» из балета «Ромео и Джульетта» (для учащихся 7-8 классов «Общего фортепиано», 6-7 классов «Фортепианный ансамбль») – написан в трехчастной форме, где лирический вальс в среднем разделе контрастирует по тематическому материалу с торжественно-величественным маршем сурового характера крайних разделов. В балете этот номер звучит в I действии (2-ая картина): в доме Капулетти идут приготовления к балу в честь помолвки юной Джульетты с графом Парисом. Бал открывается танцем рыцарей и их дам. Во второй партии непрерывные чередования четвертей, подчеркнутые штрихом marcato, напоминают тяжелые шаги рыцарей. В первой партии ансамбля надо добиться чёткости исполнения всех указанных штрихов. В среднем разделе изображается бесчувственный, «холодный» вальс Париса и Джульетты в тихой динамике. Рекомендуется рассказывать ученикам, какой инструмент играет ту или иную тему и стараться изобразить тот тембр на фортепиано. Как известно, мелодия «холодного» вальса звучит у флейты, а мелодические фигурации восьмыми длительностями в 63-76 тактах в первой партии звучат у челесты. В конце, в последнем такте есть ritenuto, требуется поучить этот такт и добиться четкого звучания. Таким образом, роль ансамблевой игры при обучении игре на фортепиано очень велико. Она учит всему: ритму, сознательному отношению к делу, ответственности, быстрому освоению нотной графики и пониманию строения музыкальных форм. К тому же очень нравится детям, приносит им огромное удовольствие. Все переложенные с оркестровых произведений ансамбли рекомендуются обязательно прослушать, а балет – посмотреть, т.к. детям легче будет исполнить музыку, если они будут знать ее содержание. В заключение хотелось бы сказать, в настоящее время необходима концертная деятельность ансамблей для музыкального просветительства, популяризации народного исполнительства. Также важна работа с учащимися по воспитанию профессиональных качеств. Концертные выступления детских ансамблей пользуются успехом у слушателей. Эти выступления способствуют приобретению уверенности, чувства сценической свободы, прививают вкус и любовь к публичным выступлениям. Все это говорит о необходимости на протяжении обучения заниматься ансамблевым творчеством, а также сделать доступными для исполнения детьми образцы высокохудожественных произведений мировой классики. </w:t>
      </w:r>
    </w:p>
    <w:p>
      <w:pPr>
        <w:jc w:val="right"/>
        <w:rPr>
          <w:sz w:val="36"/>
        </w:rPr>
      </w:pPr>
    </w:p>
    <w:p>
      <w:pPr>
        <w:jc w:val="right"/>
        <w:rPr>
          <w:sz w:val="36"/>
        </w:rPr>
      </w:pPr>
    </w:p>
    <w:p>
      <w:pPr>
        <w:jc w:val="right"/>
        <w:rPr>
          <w:sz w:val="36"/>
        </w:rPr>
      </w:pPr>
    </w:p>
    <w:p>
      <w:pPr>
        <w:jc w:val="center"/>
        <w:rPr>
          <w:sz w:val="36"/>
        </w:rPr>
      </w:pPr>
    </w:p>
    <w:p>
      <w:pPr>
        <w:jc w:val="right"/>
        <w:rPr>
          <w:sz w:val="32"/>
        </w:rPr>
      </w:pPr>
    </w:p>
    <w:p>
      <w:pPr>
        <w:jc w:val="right"/>
        <w:rPr>
          <w:sz w:val="32"/>
        </w:rPr>
      </w:pPr>
    </w:p>
    <w:p>
      <w:pPr>
        <w:jc w:val="right"/>
        <w:rPr>
          <w:sz w:val="32"/>
        </w:rPr>
      </w:pPr>
    </w:p>
    <w:p>
      <w:pPr>
        <w:jc w:val="right"/>
        <w:rPr>
          <w:sz w:val="32"/>
        </w:rPr>
      </w:pPr>
    </w:p>
    <w:p>
      <w:pPr>
        <w:jc w:val="right"/>
        <w:rPr>
          <w:sz w:val="32"/>
        </w:rPr>
      </w:pPr>
    </w:p>
    <w:p>
      <w:pPr>
        <w:jc w:val="right"/>
        <w:rPr>
          <w:sz w:val="32"/>
        </w:rPr>
      </w:pPr>
      <w:r>
        <w:rPr>
          <w:sz w:val="32"/>
        </w:rPr>
        <w:t xml:space="preserve"> </w:t>
      </w:r>
    </w:p>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